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AEC" w:rsidRDefault="00200AEC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200AEC" w:rsidRDefault="00200AEC">
      <w:pPr>
        <w:pStyle w:val="ConsPlusNormal"/>
        <w:ind w:firstLine="540"/>
        <w:jc w:val="both"/>
        <w:outlineLvl w:val="0"/>
      </w:pPr>
    </w:p>
    <w:p w:rsidR="00200AEC" w:rsidRDefault="00200AEC">
      <w:pPr>
        <w:pStyle w:val="ConsPlusTitle"/>
        <w:jc w:val="center"/>
        <w:outlineLvl w:val="0"/>
      </w:pPr>
      <w:r>
        <w:t>МИНИСТЕРСТВО ТРУДА И СОЦИАЛЬНОЙ ЗАЩИТЫ РОССИЙСКОЙ ФЕДЕРАЦИИ</w:t>
      </w:r>
    </w:p>
    <w:p w:rsidR="00200AEC" w:rsidRDefault="00200AEC">
      <w:pPr>
        <w:pStyle w:val="ConsPlusTitle"/>
        <w:jc w:val="center"/>
      </w:pPr>
    </w:p>
    <w:p w:rsidR="00200AEC" w:rsidRDefault="00200AEC">
      <w:pPr>
        <w:pStyle w:val="ConsPlusTitle"/>
        <w:jc w:val="center"/>
      </w:pPr>
      <w:r>
        <w:t>ПИСЬМО</w:t>
      </w:r>
    </w:p>
    <w:p w:rsidR="00200AEC" w:rsidRDefault="00200AEC">
      <w:pPr>
        <w:pStyle w:val="ConsPlusTitle"/>
        <w:jc w:val="center"/>
      </w:pPr>
      <w:r>
        <w:t>от 19 марта 2013 г. N 18-2/10/2-1490</w:t>
      </w:r>
    </w:p>
    <w:p w:rsidR="00200AEC" w:rsidRDefault="00200AEC">
      <w:pPr>
        <w:pStyle w:val="ConsPlusTitle"/>
        <w:jc w:val="center"/>
      </w:pPr>
    </w:p>
    <w:p w:rsidR="00200AEC" w:rsidRDefault="00200AEC">
      <w:pPr>
        <w:pStyle w:val="ConsPlusTitle"/>
        <w:jc w:val="center"/>
      </w:pPr>
      <w:r>
        <w:t>О КОМПЛЕКСЕ</w:t>
      </w:r>
    </w:p>
    <w:p w:rsidR="00200AEC" w:rsidRDefault="00200AEC">
      <w:pPr>
        <w:pStyle w:val="ConsPlusTitle"/>
        <w:jc w:val="center"/>
      </w:pPr>
      <w:r>
        <w:t>МЕР, НАПРАВЛЕННЫХ НА ПРИВЛЕЧЕНИЕ ГОСУДАРСТВЕННЫХ</w:t>
      </w:r>
    </w:p>
    <w:p w:rsidR="00200AEC" w:rsidRDefault="00200AEC">
      <w:pPr>
        <w:pStyle w:val="ConsPlusTitle"/>
        <w:jc w:val="center"/>
      </w:pPr>
      <w:r>
        <w:t>И МУНИЦИПАЛЬНЫХ СЛУЖАЩИХ К ПРОТИВОДЕЙСТВИЮ КОРРУПЦИИ</w:t>
      </w:r>
    </w:p>
    <w:p w:rsidR="00200AEC" w:rsidRDefault="00200AEC">
      <w:pPr>
        <w:pStyle w:val="ConsPlusNormal"/>
        <w:jc w:val="center"/>
      </w:pPr>
    </w:p>
    <w:p w:rsidR="00200AEC" w:rsidRDefault="00200AEC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подпунктом "а" пункта 12</w:t>
        </w:r>
      </w:hyperlink>
      <w:r>
        <w:t xml:space="preserve"> Национального плана противодействия коррупции на 2012 - 2013 годы, утвержденного Указом Президента Российской Федерации от 13 марта 2012 г. N 297, Минтрудом России подготовлен комплекс мер, направленных на привлечение государственных и муниципальных служащих к противодействию коррупции (далее - Комплекс мер).</w:t>
      </w:r>
    </w:p>
    <w:p w:rsidR="00200AEC" w:rsidRDefault="00200AEC">
      <w:pPr>
        <w:pStyle w:val="ConsPlusNormal"/>
        <w:spacing w:before="220"/>
        <w:ind w:firstLine="540"/>
        <w:jc w:val="both"/>
      </w:pPr>
      <w:r>
        <w:t xml:space="preserve">В соответствии с решением Руководителя Администрации Президента Российской Федерации, председателя президиума Совета при Президенте Российской Федерации по противодействию коррупции С.Б. Иванова Минтруд России направляет </w:t>
      </w:r>
      <w:hyperlink w:anchor="P23" w:history="1">
        <w:r>
          <w:rPr>
            <w:color w:val="0000FF"/>
          </w:rPr>
          <w:t>Комплекс</w:t>
        </w:r>
      </w:hyperlink>
      <w:r>
        <w:t xml:space="preserve"> мер для использования в практической антикоррупционной деятельности органов государственной власти субъектов Российской Федерации и органов местного самоуправления.</w:t>
      </w:r>
    </w:p>
    <w:p w:rsidR="00200AEC" w:rsidRDefault="00200AEC">
      <w:pPr>
        <w:pStyle w:val="ConsPlusNormal"/>
        <w:spacing w:before="220"/>
        <w:ind w:firstLine="540"/>
        <w:jc w:val="both"/>
      </w:pPr>
      <w:r>
        <w:t>Просим направить указанный документ в органы государственной власти субъекта Российской Федерации и органы местного самоуправления.</w:t>
      </w:r>
    </w:p>
    <w:p w:rsidR="00200AEC" w:rsidRDefault="00200AEC">
      <w:pPr>
        <w:pStyle w:val="ConsPlusNormal"/>
        <w:spacing w:before="220"/>
        <w:ind w:firstLine="540"/>
        <w:jc w:val="both"/>
      </w:pPr>
      <w:r>
        <w:t xml:space="preserve">Одновременно сообщаем, что </w:t>
      </w:r>
      <w:hyperlink w:anchor="P23" w:history="1">
        <w:r>
          <w:rPr>
            <w:color w:val="0000FF"/>
          </w:rPr>
          <w:t>Комплекс</w:t>
        </w:r>
      </w:hyperlink>
      <w:r>
        <w:t xml:space="preserve"> мер опубликован на официальном сайте Минтруда России www.rosmintrud.ru в разделе "Банк документов".</w:t>
      </w:r>
    </w:p>
    <w:p w:rsidR="00200AEC" w:rsidRDefault="00200AEC">
      <w:pPr>
        <w:pStyle w:val="ConsPlusNormal"/>
        <w:jc w:val="both"/>
      </w:pPr>
    </w:p>
    <w:p w:rsidR="00200AEC" w:rsidRDefault="00200AEC">
      <w:pPr>
        <w:pStyle w:val="ConsPlusNormal"/>
        <w:jc w:val="right"/>
      </w:pPr>
      <w:r>
        <w:t>М.А.ТОПИЛИН</w:t>
      </w:r>
    </w:p>
    <w:p w:rsidR="00200AEC" w:rsidRDefault="00200AEC">
      <w:pPr>
        <w:pStyle w:val="ConsPlusNormal"/>
        <w:ind w:firstLine="540"/>
        <w:jc w:val="both"/>
      </w:pPr>
    </w:p>
    <w:p w:rsidR="00200AEC" w:rsidRDefault="00200AEC">
      <w:pPr>
        <w:pStyle w:val="ConsPlusNormal"/>
        <w:ind w:firstLine="540"/>
        <w:jc w:val="both"/>
      </w:pPr>
    </w:p>
    <w:p w:rsidR="00200AEC" w:rsidRDefault="00200AEC">
      <w:pPr>
        <w:pStyle w:val="ConsPlusNormal"/>
        <w:ind w:firstLine="540"/>
        <w:jc w:val="both"/>
      </w:pPr>
    </w:p>
    <w:p w:rsidR="00200AEC" w:rsidRDefault="00200AEC">
      <w:pPr>
        <w:pStyle w:val="ConsPlusNormal"/>
        <w:ind w:firstLine="540"/>
        <w:jc w:val="both"/>
      </w:pPr>
    </w:p>
    <w:p w:rsidR="00200AEC" w:rsidRDefault="00200AEC">
      <w:pPr>
        <w:pStyle w:val="ConsPlusNormal"/>
        <w:ind w:firstLine="540"/>
        <w:jc w:val="both"/>
      </w:pPr>
    </w:p>
    <w:p w:rsidR="00200AEC" w:rsidRDefault="00200AEC">
      <w:pPr>
        <w:pStyle w:val="ConsPlusNormal"/>
        <w:jc w:val="right"/>
        <w:outlineLvl w:val="0"/>
      </w:pPr>
      <w:r>
        <w:t>Приложение</w:t>
      </w:r>
    </w:p>
    <w:p w:rsidR="00200AEC" w:rsidRDefault="00200AEC">
      <w:pPr>
        <w:pStyle w:val="ConsPlusNormal"/>
        <w:jc w:val="right"/>
      </w:pPr>
    </w:p>
    <w:p w:rsidR="00200AEC" w:rsidRDefault="00200AEC">
      <w:pPr>
        <w:pStyle w:val="ConsPlusTitle"/>
        <w:jc w:val="center"/>
      </w:pPr>
      <w:bookmarkStart w:id="0" w:name="P23"/>
      <w:bookmarkEnd w:id="0"/>
      <w:r>
        <w:t>КОМПЛЕКС</w:t>
      </w:r>
    </w:p>
    <w:p w:rsidR="00200AEC" w:rsidRDefault="00200AEC">
      <w:pPr>
        <w:pStyle w:val="ConsPlusTitle"/>
        <w:jc w:val="center"/>
      </w:pPr>
      <w:r>
        <w:t>МЕР, НАПРАВЛЕННЫХ НА ПРИВЛЕЧЕНИЕ ГОСУДАРСТВЕННЫХ</w:t>
      </w:r>
    </w:p>
    <w:p w:rsidR="00200AEC" w:rsidRDefault="00200AEC">
      <w:pPr>
        <w:pStyle w:val="ConsPlusTitle"/>
        <w:jc w:val="center"/>
      </w:pPr>
      <w:r>
        <w:t>И МУНИЦИПАЛЬНЫХ СЛУЖАЩИХ К ПРОТИВОДЕЙСТВИЮ КОРРУПЦИИ</w:t>
      </w:r>
    </w:p>
    <w:p w:rsidR="00200AEC" w:rsidRDefault="00200AEC">
      <w:pPr>
        <w:pStyle w:val="ConsPlusNormal"/>
        <w:ind w:firstLine="540"/>
        <w:jc w:val="both"/>
      </w:pPr>
    </w:p>
    <w:p w:rsidR="00200AEC" w:rsidRDefault="00200AEC">
      <w:pPr>
        <w:pStyle w:val="ConsPlusTitle"/>
        <w:jc w:val="center"/>
        <w:outlineLvl w:val="1"/>
      </w:pPr>
      <w:r>
        <w:t xml:space="preserve">I. Организация антикоррупционной деятельности в </w:t>
      </w:r>
      <w:proofErr w:type="gramStart"/>
      <w:r>
        <w:t>федеральных</w:t>
      </w:r>
      <w:proofErr w:type="gramEnd"/>
    </w:p>
    <w:p w:rsidR="00200AEC" w:rsidRDefault="00200AEC">
      <w:pPr>
        <w:pStyle w:val="ConsPlusTitle"/>
        <w:jc w:val="center"/>
      </w:pPr>
      <w:r>
        <w:t xml:space="preserve">государственных </w:t>
      </w:r>
      <w:proofErr w:type="gramStart"/>
      <w:r>
        <w:t>органах</w:t>
      </w:r>
      <w:proofErr w:type="gramEnd"/>
      <w:r>
        <w:t>, государственных органах субъектов</w:t>
      </w:r>
    </w:p>
    <w:p w:rsidR="00200AEC" w:rsidRDefault="00200AEC">
      <w:pPr>
        <w:pStyle w:val="ConsPlusTitle"/>
        <w:jc w:val="center"/>
      </w:pPr>
      <w:r>
        <w:t>Российской Федерации, органах местного самоуправления,</w:t>
      </w:r>
    </w:p>
    <w:p w:rsidR="00200AEC" w:rsidRDefault="00200AEC">
      <w:pPr>
        <w:pStyle w:val="ConsPlusTitle"/>
        <w:jc w:val="center"/>
      </w:pPr>
      <w:proofErr w:type="gramStart"/>
      <w:r>
        <w:t>аппаратах</w:t>
      </w:r>
      <w:proofErr w:type="gramEnd"/>
      <w:r>
        <w:t xml:space="preserve"> избирательных комиссий муниципальных образований</w:t>
      </w:r>
    </w:p>
    <w:p w:rsidR="00200AEC" w:rsidRDefault="00200AEC">
      <w:pPr>
        <w:pStyle w:val="ConsPlusNormal"/>
        <w:ind w:firstLine="540"/>
        <w:jc w:val="both"/>
      </w:pPr>
    </w:p>
    <w:p w:rsidR="00200AEC" w:rsidRDefault="00200AEC">
      <w:pPr>
        <w:pStyle w:val="ConsPlusNormal"/>
        <w:ind w:firstLine="540"/>
        <w:jc w:val="both"/>
      </w:pPr>
      <w:r>
        <w:t xml:space="preserve">С 2008 года в Российской Федерации проводится планомерная работа по формированию нормативной базы по профилактике и противодействию коррупции, отвечающей новейшим научным разработкам и современным международным требованиям прозрачности государственного управления. Для государственных и муниципальных служащих установлены четкие ограничения и запреты, определена ответственность за их нарушение. Наряду с этим выработан достаточный комплекс инструментов, обеспечивающих </w:t>
      </w:r>
      <w:proofErr w:type="gramStart"/>
      <w:r>
        <w:t>контроль за</w:t>
      </w:r>
      <w:proofErr w:type="gramEnd"/>
      <w:r>
        <w:t xml:space="preserve"> соблюдением антикоррупционных мер.</w:t>
      </w:r>
    </w:p>
    <w:p w:rsidR="00200AEC" w:rsidRDefault="00200AEC">
      <w:pPr>
        <w:pStyle w:val="ConsPlusNormal"/>
        <w:spacing w:before="220"/>
        <w:ind w:firstLine="540"/>
        <w:jc w:val="both"/>
      </w:pPr>
      <w:r>
        <w:lastRenderedPageBreak/>
        <w:t>Теперь перед каждым федеральным государственным органом, государственным органом субъекта Российской Федерации, органом местного самоуправления, аппаратом избирательной комиссии муниципального образования (далее - органы государственной власти и местного самоуправления) стоит задача эффективно использовать данные положения законодательства на практике. При этом весь массив норм антикоррупционного законодательства необходимо адаптировать таким образом, чтобы он функционировал в конкретном органе с учетом специфики реализуемых функций. Для этого должны быть использованы как правовые инструменты, напрямую вытекающие из федерального законодательства, так и любые организационные меры, объем которых не ограничен. Во многом возможность выбора организационного механизма возложена на правоприменителя и может различаться.</w:t>
      </w:r>
    </w:p>
    <w:p w:rsidR="00200AEC" w:rsidRDefault="00200AEC">
      <w:pPr>
        <w:pStyle w:val="ConsPlusNormal"/>
        <w:spacing w:before="220"/>
        <w:ind w:firstLine="540"/>
        <w:jc w:val="both"/>
      </w:pPr>
      <w:proofErr w:type="gramStart"/>
      <w:r>
        <w:t xml:space="preserve">Для стимулирования активности в данной деятельности в </w:t>
      </w:r>
      <w:hyperlink r:id="rId6" w:history="1">
        <w:r>
          <w:rPr>
            <w:color w:val="0000FF"/>
          </w:rPr>
          <w:t>Национальном плане</w:t>
        </w:r>
      </w:hyperlink>
      <w:r>
        <w:t xml:space="preserve"> противодействия коррупции на 2012 - 2013 годы, утвержденном Указом Президента Российской Федерации от 13 марта 2012 г. N 297 (далее - Национальный план противодействия коррупции), пристальное внимание уделяется работе, которая должна проводиться на федеральном и региональном уровнях непосредственно в органах государственной власти и местного самоуправления в целях недопущения коррупционных правонарушений или проявлений коррупционной</w:t>
      </w:r>
      <w:proofErr w:type="gramEnd"/>
      <w:r>
        <w:t xml:space="preserve"> направленности. Реализацию мероприятий, направленных на противодействие коррупции, необходимо осуществлять систематически на плановой основе.</w:t>
      </w:r>
    </w:p>
    <w:p w:rsidR="00200AEC" w:rsidRDefault="00200AEC">
      <w:pPr>
        <w:pStyle w:val="ConsPlusNormal"/>
        <w:spacing w:before="220"/>
        <w:ind w:firstLine="540"/>
        <w:jc w:val="both"/>
      </w:pPr>
      <w:r>
        <w:t xml:space="preserve">В целях обеспечения единого подхода к организации антикоррупционной деятельности в федеральных органах исполнительной власти на заседании Правительственной комиссии по проведению административной реформы 15 июня 2012 г. одобрен </w:t>
      </w:r>
      <w:hyperlink r:id="rId7" w:history="1">
        <w:r>
          <w:rPr>
            <w:color w:val="0000FF"/>
          </w:rPr>
          <w:t>Типовой план</w:t>
        </w:r>
      </w:hyperlink>
      <w:r>
        <w:t xml:space="preserve"> противодействия коррупции федерального органа исполнительной власти. Данный документ содержит комплекс мероприятий, которые прямо предусмотрены федеральными законами, указами Президента Российской Федерации, постановлениями Правительства Российской Федерации и поручениями.</w:t>
      </w:r>
    </w:p>
    <w:p w:rsidR="00200AEC" w:rsidRDefault="00200AEC">
      <w:pPr>
        <w:pStyle w:val="ConsPlusNormal"/>
        <w:spacing w:before="220"/>
        <w:ind w:firstLine="540"/>
        <w:jc w:val="both"/>
      </w:pPr>
      <w:r>
        <w:t xml:space="preserve">Деятельность остальных федеральных государственных органов планируется с учетом положений </w:t>
      </w:r>
      <w:hyperlink r:id="rId8" w:history="1">
        <w:r>
          <w:rPr>
            <w:color w:val="0000FF"/>
          </w:rPr>
          <w:t>Национальной стратегии</w:t>
        </w:r>
      </w:hyperlink>
      <w:r>
        <w:t xml:space="preserve"> противодействия коррупции, утвержденной Указом Президента Российской Федерации от 13 апреля 2010 г. N 460, и </w:t>
      </w:r>
      <w:hyperlink r:id="rId9" w:history="1">
        <w:r>
          <w:rPr>
            <w:color w:val="0000FF"/>
          </w:rPr>
          <w:t>Национального плана</w:t>
        </w:r>
      </w:hyperlink>
      <w:r>
        <w:t xml:space="preserve"> противодействия коррупции.</w:t>
      </w:r>
    </w:p>
    <w:p w:rsidR="00200AEC" w:rsidRDefault="00200AEC">
      <w:pPr>
        <w:pStyle w:val="ConsPlusNormal"/>
        <w:spacing w:before="220"/>
        <w:ind w:firstLine="540"/>
        <w:jc w:val="both"/>
      </w:pPr>
      <w:proofErr w:type="gramStart"/>
      <w:r>
        <w:t>По итогам анализа информации о работе федеральных органов исполнительной власти по противодействию коррупции, включающей деятельность комиссий по соблюдению требований к служебному поведению федеральных государственных служащих и урегулированию конфликта интересов, аттестационных комиссий и подразделений кадровых служб органов государственной власти и местного самоуправления по профилактике коррупционных и иных правонарушений выявляются проблемы, связанные зачастую с неинициативным подходом к планированию и организации данной деятельности.</w:t>
      </w:r>
      <w:proofErr w:type="gramEnd"/>
    </w:p>
    <w:p w:rsidR="00200AEC" w:rsidRDefault="00200AEC">
      <w:pPr>
        <w:pStyle w:val="ConsPlusNormal"/>
        <w:spacing w:before="220"/>
        <w:ind w:firstLine="540"/>
        <w:jc w:val="both"/>
      </w:pPr>
      <w:r>
        <w:t>Результаты исследования показывают, что лишь небольшая часть федеральных органов исполнительной власти занимаются самостоятельным методическим сопровождением антикоррупционной деятельности по вопросам, напрямую не предусмотренным вышеуказанными программными документами.</w:t>
      </w:r>
    </w:p>
    <w:p w:rsidR="00200AEC" w:rsidRDefault="00200AEC">
      <w:pPr>
        <w:pStyle w:val="ConsPlusNormal"/>
        <w:spacing w:before="220"/>
        <w:ind w:firstLine="540"/>
        <w:jc w:val="both"/>
      </w:pPr>
      <w:r>
        <w:t>Отсутствие культуры антикоррупционного поведения во многом порождает необратимые последствия. В этой связи вопросам идеологии борьбы с коррупцией, правовому просвещению и формированию правильных стереотипов поведения нужно уделять больше внимания.</w:t>
      </w:r>
    </w:p>
    <w:p w:rsidR="00200AEC" w:rsidRDefault="00200AEC">
      <w:pPr>
        <w:pStyle w:val="ConsPlusNormal"/>
        <w:spacing w:before="220"/>
        <w:ind w:firstLine="540"/>
        <w:jc w:val="both"/>
      </w:pPr>
      <w:r>
        <w:t xml:space="preserve">В целях повышения эффективности организации и методической поддержки деятельности подразделений кадровых служб по профилактике коррупционных и иных правонарушений подготовлен настоящий комплекс мер, направленных на привлечение государственных и муниципальных служащих к противодействию коррупции, который рекомендуется к использованию органами государственной власти и местного самоуправления. При этом порядок </w:t>
      </w:r>
      <w:r>
        <w:lastRenderedPageBreak/>
        <w:t>реализации этих мер органам государственной власти и местного самоуправления необходимо устанавливать самостоятельно с учетом специфики их деятельности, на основании данного комплекса мер.</w:t>
      </w:r>
    </w:p>
    <w:p w:rsidR="00200AEC" w:rsidRDefault="00200AEC">
      <w:pPr>
        <w:pStyle w:val="ConsPlusNormal"/>
        <w:ind w:firstLine="540"/>
        <w:jc w:val="both"/>
      </w:pPr>
    </w:p>
    <w:p w:rsidR="00200AEC" w:rsidRDefault="00200AEC">
      <w:pPr>
        <w:pStyle w:val="ConsPlusTitle"/>
        <w:jc w:val="center"/>
        <w:outlineLvl w:val="1"/>
      </w:pPr>
      <w:r>
        <w:t>II. Описание мер, направленных</w:t>
      </w:r>
    </w:p>
    <w:p w:rsidR="00200AEC" w:rsidRDefault="00200AEC">
      <w:pPr>
        <w:pStyle w:val="ConsPlusTitle"/>
        <w:jc w:val="center"/>
      </w:pPr>
      <w:r>
        <w:t>на привлечение государственных и муниципальных служащих</w:t>
      </w:r>
    </w:p>
    <w:p w:rsidR="00200AEC" w:rsidRDefault="00200AEC">
      <w:pPr>
        <w:pStyle w:val="ConsPlusTitle"/>
        <w:jc w:val="center"/>
      </w:pPr>
      <w:r>
        <w:t>к противодействию коррупции</w:t>
      </w:r>
    </w:p>
    <w:p w:rsidR="00200AEC" w:rsidRDefault="00200AEC">
      <w:pPr>
        <w:pStyle w:val="ConsPlusNormal"/>
        <w:ind w:firstLine="540"/>
        <w:jc w:val="both"/>
      </w:pPr>
    </w:p>
    <w:p w:rsidR="00200AEC" w:rsidRDefault="00200AEC">
      <w:pPr>
        <w:pStyle w:val="ConsPlusNormal"/>
        <w:ind w:firstLine="540"/>
        <w:jc w:val="both"/>
      </w:pPr>
      <w:r>
        <w:t>Мероприятия по привлечению государственных и муниципальных служащих к противодействию коррупции предлагается осуществлять по следующим направлениям:</w:t>
      </w:r>
    </w:p>
    <w:p w:rsidR="00200AEC" w:rsidRDefault="00200AEC">
      <w:pPr>
        <w:pStyle w:val="ConsPlusNormal"/>
        <w:spacing w:before="220"/>
        <w:ind w:firstLine="540"/>
        <w:jc w:val="both"/>
      </w:pPr>
      <w:r>
        <w:t>привлечение государственных и муниципальных служащих к участию в обсуждении и разработке нормативных правовых актов по вопросам противодействия коррупции;</w:t>
      </w:r>
    </w:p>
    <w:p w:rsidR="00200AEC" w:rsidRDefault="00200AEC">
      <w:pPr>
        <w:pStyle w:val="ConsPlusNormal"/>
        <w:spacing w:before="220"/>
        <w:ind w:firstLine="540"/>
        <w:jc w:val="both"/>
      </w:pPr>
      <w:r>
        <w:t>активизация участия государственных и муниципальных служащих в работе структурных подразделений кадровых служб по профилактике коррупционных и иных правонарушений и комиссий по соблюдению требований к служебному поведению и урегулированию конфликта интересов (далее - комиссии), осуществляющих функции по противодействию коррупции;</w:t>
      </w:r>
    </w:p>
    <w:p w:rsidR="00200AEC" w:rsidRDefault="00200AEC">
      <w:pPr>
        <w:pStyle w:val="ConsPlusNormal"/>
        <w:spacing w:before="220"/>
        <w:ind w:firstLine="540"/>
        <w:jc w:val="both"/>
      </w:pPr>
      <w:r>
        <w:t>стимулирование государственных и муниципальных служащих к предоставлению информации о замеченных ими случаях коррупционных правонарушений, нарушениях требований к служебному поведению, ситуациях конфликта интересов;</w:t>
      </w:r>
    </w:p>
    <w:p w:rsidR="00200AEC" w:rsidRDefault="00200AEC">
      <w:pPr>
        <w:pStyle w:val="ConsPlusNormal"/>
        <w:spacing w:before="220"/>
        <w:ind w:firstLine="540"/>
        <w:jc w:val="both"/>
      </w:pPr>
      <w:r>
        <w:t>просвещение государственных и муниципальных служащих по вопросам антикоррупционной тематики и методическое обеспечение их профессиональной служебной деятельности.</w:t>
      </w:r>
    </w:p>
    <w:p w:rsidR="00200AEC" w:rsidRDefault="00200AEC">
      <w:pPr>
        <w:pStyle w:val="ConsPlusNormal"/>
        <w:ind w:firstLine="540"/>
        <w:jc w:val="both"/>
      </w:pPr>
    </w:p>
    <w:p w:rsidR="00200AEC" w:rsidRDefault="00200AEC">
      <w:pPr>
        <w:pStyle w:val="ConsPlusTitle"/>
        <w:ind w:firstLine="540"/>
        <w:jc w:val="both"/>
        <w:outlineLvl w:val="2"/>
      </w:pPr>
      <w:r>
        <w:t>1. Привлечение государственных и муниципальных служащих к участию в обсуждении и разработке нормативных правовых актов по вопросам противодействия коррупции</w:t>
      </w:r>
    </w:p>
    <w:p w:rsidR="00200AEC" w:rsidRDefault="00200AEC">
      <w:pPr>
        <w:pStyle w:val="ConsPlusNormal"/>
        <w:spacing w:before="220"/>
        <w:ind w:firstLine="540"/>
        <w:jc w:val="both"/>
      </w:pPr>
      <w:proofErr w:type="gramStart"/>
      <w:r>
        <w:t>На начальном этапе разработки акта органа государственной власти и местного самоуправления по вопросу противодействия коррупции сотрудникам подразделений кадровых служб по профилактике коррупционных и иных правонарушений, должностным лицам кадровых служб, ответственных за работу по профилактике коррупционных и иных правонарушений (далее - подразделение), рекомендуется обеспечить информирование государственных (муниципальных) служащих о возможности участия в его подготовке.</w:t>
      </w:r>
      <w:proofErr w:type="gramEnd"/>
      <w:r>
        <w:t xml:space="preserve"> Для обсуждения полученных замечаний и предложений государственных (муниципальных) служащих по проекту нормативного правового акта предлагается при необходимости проводить рабочую встречу (серию встреч), заседания коллегий, соответствующих комиссий, офицерских собраний с участием представителей структурных подразделений государственного (муниципального) органа.</w:t>
      </w:r>
    </w:p>
    <w:p w:rsidR="00200AEC" w:rsidRDefault="00200AEC">
      <w:pPr>
        <w:pStyle w:val="ConsPlusNormal"/>
        <w:spacing w:before="220"/>
        <w:ind w:firstLine="540"/>
        <w:jc w:val="both"/>
      </w:pPr>
      <w:r>
        <w:t>В ходе указанных мероприятий следует обсуждать возможные подходы к формулированию соответствующих норм и те трудности, которые могут возникнуть при их реализации на практике.</w:t>
      </w:r>
    </w:p>
    <w:p w:rsidR="00200AEC" w:rsidRDefault="00200AEC">
      <w:pPr>
        <w:pStyle w:val="ConsPlusNormal"/>
        <w:spacing w:before="220"/>
        <w:ind w:firstLine="540"/>
        <w:jc w:val="both"/>
      </w:pPr>
      <w:r>
        <w:t>Представляется целесообразным проводить обсуждение как тех проектов актов, которые разрабатываются органом государственной власти и местного самоуправления самостоятельно, так и тех, которые разрабатываются на основе типовых нормативных правовых актов и методических рекомендаций.</w:t>
      </w:r>
    </w:p>
    <w:p w:rsidR="00200AEC" w:rsidRDefault="00200AEC">
      <w:pPr>
        <w:pStyle w:val="ConsPlusNormal"/>
        <w:spacing w:before="220"/>
        <w:ind w:firstLine="540"/>
        <w:jc w:val="both"/>
      </w:pPr>
      <w:r>
        <w:t xml:space="preserve">Рекомендуется не реже одного раза в год проводить обсуждения практики применения антикоррупционного законодательства с сотрудниками органа государственной власти и местного самоуправления. В ходе встречи предлагается обсуждать, прежде всего, те трудности, с которыми государственные (муниципальные) служащие сталкиваются на практике при реализации тех или иных мер противодействия коррупции (представление сведений о доходах, об имуществе и обязательствах имущественного характера; определение наличия личной заинтересованности, </w:t>
      </w:r>
      <w:r>
        <w:lastRenderedPageBreak/>
        <w:t>которая приводит или может привести к конфликту интересов и т.д.).</w:t>
      </w:r>
    </w:p>
    <w:p w:rsidR="00200AEC" w:rsidRDefault="00200AEC">
      <w:pPr>
        <w:pStyle w:val="ConsPlusNormal"/>
        <w:spacing w:before="220"/>
        <w:ind w:firstLine="540"/>
        <w:jc w:val="both"/>
      </w:pPr>
      <w:r>
        <w:t>Высказанные государственными (муниципальными) служащими замечания следует использовать при составлении писем в Минтруд России или государственный орган субъекта Российской Федерации по управлению государственной службой о разъяснении порядка применения законодательства.</w:t>
      </w:r>
    </w:p>
    <w:p w:rsidR="00200AEC" w:rsidRDefault="00200AEC">
      <w:pPr>
        <w:pStyle w:val="ConsPlusNormal"/>
        <w:spacing w:before="220"/>
        <w:ind w:firstLine="540"/>
        <w:jc w:val="both"/>
      </w:pPr>
      <w:r>
        <w:t>Полученные по итогам направленных запросов разъяснения следует доводить до сведения государственных (муниципальных) служащих по внутренней электронной почте или под роспись, а также размещать в подразделе официального сайта органа государственной власти и местного самоуправления в информационно-телекоммуникационной сети "Интернет", посвященном вопросам противодействия коррупции.</w:t>
      </w:r>
    </w:p>
    <w:p w:rsidR="00200AEC" w:rsidRDefault="00200AEC">
      <w:pPr>
        <w:pStyle w:val="ConsPlusNormal"/>
        <w:spacing w:before="220"/>
        <w:ind w:firstLine="540"/>
        <w:jc w:val="both"/>
      </w:pPr>
      <w:r>
        <w:t>Подразделению необходимо уведомлять государственных (муниципальных) служащих органа государственной власти и местного самоуправления о возможности принять участие в публичном обсуждении проектов нормативных правовых актов по антикоррупционной тематике с использованием механизмов, предусмотренных действующим законодательством Российской Федерации.</w:t>
      </w:r>
    </w:p>
    <w:p w:rsidR="00200AEC" w:rsidRDefault="00200AEC">
      <w:pPr>
        <w:pStyle w:val="ConsPlusNormal"/>
        <w:ind w:firstLine="540"/>
        <w:jc w:val="both"/>
      </w:pPr>
    </w:p>
    <w:p w:rsidR="00200AEC" w:rsidRDefault="00200AEC">
      <w:pPr>
        <w:pStyle w:val="ConsPlusTitle"/>
        <w:ind w:firstLine="540"/>
        <w:jc w:val="both"/>
        <w:outlineLvl w:val="2"/>
      </w:pPr>
      <w:r>
        <w:t>2. Активизация участия государственных и муниципальных служащих в работе комиссий по соблюдению требований к служебному поведению и урегулированию конфликта интересов, аттестационных комиссий, а также структурных подразделений по профилактике коррупционных и иных правонарушений</w:t>
      </w:r>
    </w:p>
    <w:p w:rsidR="00200AEC" w:rsidRDefault="00200AEC">
      <w:pPr>
        <w:pStyle w:val="ConsPlusNormal"/>
        <w:spacing w:before="220"/>
        <w:ind w:firstLine="540"/>
        <w:jc w:val="both"/>
      </w:pPr>
      <w:proofErr w:type="gramStart"/>
      <w:r>
        <w:t xml:space="preserve">В соответствии с </w:t>
      </w:r>
      <w:hyperlink r:id="rId10" w:history="1">
        <w:r>
          <w:rPr>
            <w:color w:val="0000FF"/>
          </w:rPr>
          <w:t>пунктом 8</w:t>
        </w:r>
      </w:hyperlink>
      <w:r>
        <w:t xml:space="preserve">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Указом Президента Российской Федерации от 1 июля 2010 г. N 821, в состав комиссии входят, в том числе государственные служащие из подразделения по вопросам государственной службы и кадров, юридического (правового) подразделения, других подразделений государственного органа, определяемые его руководителем</w:t>
      </w:r>
      <w:proofErr w:type="gramEnd"/>
      <w:r>
        <w:t>. Аналогичный порядок формирования комиссии предусматривается и для муниципальных служащих.</w:t>
      </w:r>
    </w:p>
    <w:p w:rsidR="00200AEC" w:rsidRDefault="00200AEC">
      <w:pPr>
        <w:pStyle w:val="ConsPlusNormal"/>
        <w:spacing w:before="220"/>
        <w:ind w:firstLine="540"/>
        <w:jc w:val="both"/>
      </w:pPr>
      <w:r>
        <w:t>В этой связи представляется целесообразным активно использовать данную возможность и последовательно привлекать к участию в работе комиссии государственных (муниципальных) служащих представителей структурных подразделений органа государственной власти и местного самоуправления.</w:t>
      </w:r>
    </w:p>
    <w:p w:rsidR="00200AEC" w:rsidRDefault="00200AEC">
      <w:pPr>
        <w:pStyle w:val="ConsPlusNormal"/>
        <w:spacing w:before="220"/>
        <w:ind w:firstLine="540"/>
        <w:jc w:val="both"/>
      </w:pPr>
      <w:r>
        <w:t>При этом рекомендуется осуществлять регулярную ротацию, в рамках которой представитель структурного подразделения (за исключением подразделения по вопросам государственной службы и кадров, юридического (правового) подразделения) входит в состав комиссии в течение одного года, после чего его место занимает представитель другого структурного подразделения.</w:t>
      </w:r>
    </w:p>
    <w:p w:rsidR="00200AEC" w:rsidRDefault="00200AEC">
      <w:pPr>
        <w:pStyle w:val="ConsPlusNormal"/>
        <w:spacing w:before="220"/>
        <w:ind w:firstLine="540"/>
        <w:jc w:val="both"/>
      </w:pPr>
      <w:r>
        <w:t>Кроме того представляется целесообразным информировать государственных (муниципальных) служащих о дате предстоящего заседания комиссии и планируемых к рассмотрению на нем вопросах, а также способах направления в комиссию информации по данным вопросам.</w:t>
      </w:r>
    </w:p>
    <w:p w:rsidR="00200AEC" w:rsidRDefault="00200AEC">
      <w:pPr>
        <w:pStyle w:val="ConsPlusNormal"/>
        <w:spacing w:before="220"/>
        <w:ind w:firstLine="540"/>
        <w:jc w:val="both"/>
      </w:pPr>
      <w:r>
        <w:t>В рамках установленных полномочий подразделений рекомендуется рассмотреть вопрос об организации в органах государственной власти и местного самоуправления общественных мероприятий, способствующих привлечению членов трудового коллектива к участию:</w:t>
      </w:r>
    </w:p>
    <w:p w:rsidR="00200AEC" w:rsidRDefault="00200AEC">
      <w:pPr>
        <w:pStyle w:val="ConsPlusNormal"/>
        <w:spacing w:before="220"/>
        <w:ind w:firstLine="540"/>
        <w:jc w:val="both"/>
      </w:pPr>
      <w:r>
        <w:t>- в создаваемых инициативных группах, занимающихся формированием нетерпимого отношения к коррупции (в воинских коллективах к такой деятельности предлагается привлекать офицерские собрания);</w:t>
      </w:r>
    </w:p>
    <w:p w:rsidR="00200AEC" w:rsidRDefault="00200AEC">
      <w:pPr>
        <w:pStyle w:val="ConsPlusNormal"/>
        <w:spacing w:before="220"/>
        <w:ind w:firstLine="540"/>
        <w:jc w:val="both"/>
      </w:pPr>
      <w:r>
        <w:lastRenderedPageBreak/>
        <w:t>- в программах наставничества над лицами, впервые поступающими на государственную (муниципальную) службу;</w:t>
      </w:r>
    </w:p>
    <w:p w:rsidR="00200AEC" w:rsidRDefault="00200AEC">
      <w:pPr>
        <w:pStyle w:val="ConsPlusNormal"/>
        <w:spacing w:before="220"/>
        <w:ind w:firstLine="540"/>
        <w:jc w:val="both"/>
      </w:pPr>
      <w:r>
        <w:t>- в подготовке типовых ситуаций конфликта интересов и иных методических материалов по профилактике коррупции;</w:t>
      </w:r>
    </w:p>
    <w:p w:rsidR="00200AEC" w:rsidRDefault="00200AEC">
      <w:pPr>
        <w:pStyle w:val="ConsPlusNormal"/>
        <w:spacing w:before="220"/>
        <w:ind w:firstLine="540"/>
        <w:jc w:val="both"/>
      </w:pPr>
      <w:r>
        <w:t>- в социологических опросах, направленных на оценку восприятия антикоррупционных мер и их эффективности;</w:t>
      </w:r>
    </w:p>
    <w:p w:rsidR="00200AEC" w:rsidRDefault="00200AEC">
      <w:pPr>
        <w:pStyle w:val="ConsPlusNormal"/>
        <w:spacing w:before="220"/>
        <w:ind w:firstLine="540"/>
        <w:jc w:val="both"/>
      </w:pPr>
      <w:r>
        <w:t>- в конкурсах (на ведомственном и межведомственном уровнях) на лучшие творческие работы (письменные, художественные и т.д.) по тематике, связанной с противодействием коррупции;</w:t>
      </w:r>
    </w:p>
    <w:p w:rsidR="00200AEC" w:rsidRDefault="00200AEC">
      <w:pPr>
        <w:pStyle w:val="ConsPlusNormal"/>
        <w:spacing w:before="220"/>
        <w:ind w:firstLine="540"/>
        <w:jc w:val="both"/>
      </w:pPr>
      <w:r>
        <w:t>- в других мероприятиях такого рода.</w:t>
      </w:r>
    </w:p>
    <w:p w:rsidR="00200AEC" w:rsidRDefault="00200AEC">
      <w:pPr>
        <w:pStyle w:val="ConsPlusNormal"/>
        <w:ind w:firstLine="540"/>
        <w:jc w:val="both"/>
      </w:pPr>
    </w:p>
    <w:p w:rsidR="00200AEC" w:rsidRDefault="00200AEC">
      <w:pPr>
        <w:pStyle w:val="ConsPlusTitle"/>
        <w:ind w:firstLine="540"/>
        <w:jc w:val="both"/>
        <w:outlineLvl w:val="2"/>
      </w:pPr>
      <w:r>
        <w:t>3. Стимулирование государственных и муниципальных служащих к предоставлению информации об известных им случаях коррупционных правонарушений, нарушениях требований к служебному поведению, ситуациях конфликта интересов</w:t>
      </w:r>
    </w:p>
    <w:p w:rsidR="00200AEC" w:rsidRDefault="00200AEC">
      <w:pPr>
        <w:pStyle w:val="ConsPlusNormal"/>
        <w:spacing w:before="220"/>
        <w:ind w:firstLine="540"/>
        <w:jc w:val="both"/>
      </w:pPr>
      <w:r>
        <w:t>Стимулирование к сообщению представителю нанимателя (работодателю) информации о фактах коррупции, нарушениях требований к служебному поведению в первую очередь необходимо обеспечить посредством информирования государственных (муниципальных) служащих о существующих механизмах представления уведомления и его защиты, в том числе:</w:t>
      </w:r>
    </w:p>
    <w:p w:rsidR="00200AEC" w:rsidRDefault="00200AEC">
      <w:pPr>
        <w:pStyle w:val="ConsPlusNormal"/>
        <w:spacing w:before="220"/>
        <w:ind w:firstLine="540"/>
        <w:jc w:val="both"/>
      </w:pPr>
      <w:proofErr w:type="gramStart"/>
      <w:r>
        <w:t xml:space="preserve">- закрепить в локальном акте, устанавливающем порядок уведомления представителя нанимателя (работодателя) об обращении к государственным (муниципальным) служащим в целях склонения к совершению коррупционных правонарушений, механизмы защиты заявителей, в том числе предусмотренные </w:t>
      </w:r>
      <w:hyperlink r:id="rId11" w:history="1">
        <w:r>
          <w:rPr>
            <w:color w:val="0000FF"/>
          </w:rPr>
          <w:t>пунктами 6</w:t>
        </w:r>
      </w:hyperlink>
      <w:r>
        <w:t xml:space="preserve"> и </w:t>
      </w:r>
      <w:hyperlink r:id="rId12" w:history="1">
        <w:r>
          <w:rPr>
            <w:color w:val="0000FF"/>
          </w:rPr>
          <w:t>12</w:t>
        </w:r>
      </w:hyperlink>
      <w:r>
        <w:t xml:space="preserve"> Методических рекомендаций о порядке уведомления представителя нанимателя о фактах обращения в целях склонения государственного или муниципального служащего к совершению коррупционных правонарушений &lt;*&gt;;</w:t>
      </w:r>
      <w:proofErr w:type="gramEnd"/>
    </w:p>
    <w:p w:rsidR="00200AEC" w:rsidRDefault="00200AEC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200AEC" w:rsidRDefault="00200AEC">
      <w:pPr>
        <w:pStyle w:val="ConsPlusNormal"/>
        <w:spacing w:before="220"/>
        <w:ind w:firstLine="540"/>
        <w:jc w:val="both"/>
      </w:pPr>
      <w:proofErr w:type="gramStart"/>
      <w:r>
        <w:t xml:space="preserve">&lt;*&gt; Методические </w:t>
      </w:r>
      <w:hyperlink r:id="rId13" w:history="1">
        <w:r>
          <w:rPr>
            <w:color w:val="0000FF"/>
          </w:rPr>
          <w:t>рекомендации</w:t>
        </w:r>
      </w:hyperlink>
      <w:r>
        <w:t xml:space="preserve"> о порядке уведомления представителя нанимателя (работодателя) о фактах обращения в целях склонения государственного или муниципального служащего к совершению коррупционных правонарушений, включающие перечень сведений, содержащихся в уведомлениях, вопросы организации проверки этих сведений и порядка регистрации уведомлений, разработаны Минздравсоцразвития России и </w:t>
      </w:r>
      <w:hyperlink r:id="rId14" w:history="1">
        <w:r>
          <w:rPr>
            <w:color w:val="0000FF"/>
          </w:rPr>
          <w:t>письмом</w:t>
        </w:r>
      </w:hyperlink>
      <w:r>
        <w:t xml:space="preserve"> от 20 сентября 2010 г. N 7666-17 направлены в федеральные государственные органы для использования в работе.</w:t>
      </w:r>
      <w:proofErr w:type="gramEnd"/>
    </w:p>
    <w:p w:rsidR="00200AEC" w:rsidRDefault="00200AEC">
      <w:pPr>
        <w:pStyle w:val="ConsPlusNormal"/>
        <w:ind w:firstLine="540"/>
        <w:jc w:val="both"/>
      </w:pPr>
    </w:p>
    <w:p w:rsidR="00200AEC" w:rsidRDefault="00200AEC">
      <w:pPr>
        <w:pStyle w:val="ConsPlusNormal"/>
        <w:ind w:firstLine="540"/>
        <w:jc w:val="both"/>
      </w:pPr>
      <w:r>
        <w:t>- разъяснять порядок уведомления представителя нанимателя (работодателя) об обращении к государственным (муниципальным) служащим в целях склонения к совершению коррупционных правонарушений, уделяя особое внимание предусмотренным механизмам защиты заявителей;</w:t>
      </w:r>
    </w:p>
    <w:p w:rsidR="00200AEC" w:rsidRDefault="00200AEC">
      <w:pPr>
        <w:pStyle w:val="ConsPlusNormal"/>
        <w:spacing w:before="220"/>
        <w:ind w:firstLine="540"/>
        <w:jc w:val="both"/>
      </w:pPr>
      <w:r>
        <w:t>- довести до сведения государственных (муниципальных) служащих, что они имеют возможность уведомлять представителя нанимателя (работодателя) обо всех ставших им известными фактах совершения коррупционных правонарушений вне зависимости от того, обращался ли к ним кто-то лично.</w:t>
      </w:r>
    </w:p>
    <w:p w:rsidR="00200AEC" w:rsidRDefault="00200AEC">
      <w:pPr>
        <w:pStyle w:val="ConsPlusNormal"/>
        <w:spacing w:before="220"/>
        <w:ind w:firstLine="540"/>
        <w:jc w:val="both"/>
      </w:pPr>
      <w:r>
        <w:t>Также действенной мерой станет одновременное закрепление в локальном акте, устанавливающем порядок и виды поощрения и награждения органа государственной власти и местного самоуправления, специального вида поощрения лицу, способствующему раскрытию правонарушения коррупционной направленности (благодарственное письмо, внесение в книгу почета с выдачей соответствующего свидетельства и др.).</w:t>
      </w:r>
    </w:p>
    <w:p w:rsidR="00200AEC" w:rsidRDefault="00200AEC">
      <w:pPr>
        <w:pStyle w:val="ConsPlusNormal"/>
        <w:ind w:firstLine="540"/>
        <w:jc w:val="both"/>
      </w:pPr>
    </w:p>
    <w:p w:rsidR="00200AEC" w:rsidRDefault="00200AEC">
      <w:pPr>
        <w:pStyle w:val="ConsPlusTitle"/>
        <w:ind w:firstLine="540"/>
        <w:jc w:val="both"/>
        <w:outlineLvl w:val="2"/>
      </w:pPr>
      <w:r>
        <w:lastRenderedPageBreak/>
        <w:t>4. Просвещение государственных и муниципальных служащих по антикоррупционной тематике и методическое обеспечение профессиональной служебной деятельности государственных и муниципальных служащих</w:t>
      </w:r>
    </w:p>
    <w:p w:rsidR="00200AEC" w:rsidRDefault="00200AEC">
      <w:pPr>
        <w:pStyle w:val="ConsPlusNormal"/>
        <w:spacing w:before="220"/>
        <w:ind w:firstLine="540"/>
        <w:jc w:val="both"/>
      </w:pPr>
      <w:r>
        <w:t>Необходимо разработать памятки по ключевым вопросам противодействия коррупции, затрагивающим всех или большинство государственных (муниципальных) служащих и предполагающих взаимодействие государственного (муниципального) служащего с органом государственной власти и местного самоуправления. К числу таких вопросов относятся, в частности:</w:t>
      </w:r>
    </w:p>
    <w:p w:rsidR="00200AEC" w:rsidRDefault="00200AEC">
      <w:pPr>
        <w:pStyle w:val="ConsPlusNormal"/>
        <w:spacing w:before="220"/>
        <w:ind w:firstLine="540"/>
        <w:jc w:val="both"/>
      </w:pPr>
      <w:r>
        <w:t>- уголовная ответственность за дачу и получение взятки;</w:t>
      </w:r>
    </w:p>
    <w:p w:rsidR="00200AEC" w:rsidRDefault="00200AEC">
      <w:pPr>
        <w:pStyle w:val="ConsPlusNormal"/>
        <w:spacing w:before="220"/>
        <w:ind w:firstLine="540"/>
        <w:jc w:val="both"/>
      </w:pPr>
      <w:r>
        <w:t>- получение подарков;</w:t>
      </w:r>
    </w:p>
    <w:p w:rsidR="00200AEC" w:rsidRDefault="00200AEC">
      <w:pPr>
        <w:pStyle w:val="ConsPlusNormal"/>
        <w:spacing w:before="220"/>
        <w:ind w:firstLine="540"/>
        <w:jc w:val="both"/>
      </w:pPr>
      <w:r>
        <w:t>- урегулирование конфликта интересов;</w:t>
      </w:r>
    </w:p>
    <w:p w:rsidR="00200AEC" w:rsidRDefault="00200AEC">
      <w:pPr>
        <w:pStyle w:val="ConsPlusNormal"/>
        <w:spacing w:before="220"/>
        <w:ind w:firstLine="540"/>
        <w:jc w:val="both"/>
      </w:pPr>
      <w:r>
        <w:t>- выполнение иной оплачиваемой работы;</w:t>
      </w:r>
    </w:p>
    <w:p w:rsidR="00200AEC" w:rsidRDefault="00200AEC">
      <w:pPr>
        <w:pStyle w:val="ConsPlusNormal"/>
        <w:spacing w:before="220"/>
        <w:ind w:firstLine="540"/>
        <w:jc w:val="both"/>
      </w:pPr>
      <w:r>
        <w:t>- информирование о замеченных фактах коррупции и т.д.</w:t>
      </w:r>
    </w:p>
    <w:p w:rsidR="00200AEC" w:rsidRDefault="00200AEC">
      <w:pPr>
        <w:pStyle w:val="ConsPlusNormal"/>
        <w:spacing w:before="220"/>
        <w:ind w:firstLine="540"/>
        <w:jc w:val="both"/>
      </w:pPr>
      <w:r>
        <w:t>Представляется целесообразным сформулировать памятки на основе типовых жизненных ситуаций. Памятки должны быть краткими, написанными доступным языком без использования сложных юридических терминов. Также в памятки необходимо включить сведения для правильной оценки соответствующей жизненной ситуации (например, разъяснять, что понимается под взяткой), порядок действий в данной ситуации, ссылки на соответствующие положения нормативных правовых актов.</w:t>
      </w:r>
    </w:p>
    <w:p w:rsidR="00200AEC" w:rsidRDefault="00200AEC">
      <w:pPr>
        <w:pStyle w:val="ConsPlusNormal"/>
        <w:spacing w:before="220"/>
        <w:ind w:firstLine="540"/>
        <w:jc w:val="both"/>
      </w:pPr>
      <w:r>
        <w:t>Размещать памятки рекомендуется в подразделе официального сайта органа государственной власти и местного самоуправления в информационно-телекоммуникационной сети "Интернет", посвященном вопросам противодействия коррупции в общедоступном формате (например, PDF). Распространять памятки следует как в электронной, так и в печатной форме.</w:t>
      </w:r>
    </w:p>
    <w:p w:rsidR="00200AEC" w:rsidRDefault="00200AEC">
      <w:pPr>
        <w:pStyle w:val="ConsPlusNormal"/>
        <w:spacing w:before="220"/>
        <w:ind w:firstLine="540"/>
        <w:jc w:val="both"/>
      </w:pPr>
      <w:r>
        <w:t>Чтобы способствовать самостоятельному изучению гражданами, претендующими на замещение должностей государственной (муниципальной) службы, основ антикоррупционного законодательства, рекомендуется организовывать в рамках проведения конкурсных процедур анкетирование, тестирование или иные методы оценки знания положений соответствующих нормативных правовых актов.</w:t>
      </w:r>
    </w:p>
    <w:p w:rsidR="00200AEC" w:rsidRDefault="00200AEC">
      <w:pPr>
        <w:pStyle w:val="ConsPlusNormal"/>
        <w:spacing w:before="220"/>
        <w:ind w:firstLine="540"/>
        <w:jc w:val="both"/>
      </w:pPr>
      <w:r>
        <w:t>Кроме того, представляется целесообразной организация различных видов учебных семинаров (бесед, лекций, практических занятий) по вопросам противодействия коррупции.</w:t>
      </w:r>
    </w:p>
    <w:p w:rsidR="00200AEC" w:rsidRDefault="00200AEC">
      <w:pPr>
        <w:pStyle w:val="ConsPlusNormal"/>
        <w:spacing w:before="220"/>
        <w:ind w:firstLine="540"/>
        <w:jc w:val="both"/>
      </w:pPr>
      <w:r>
        <w:t>Так, в частности, рекомендуется к проведению обязательный вводный семинар для граждан, впервые поступивших на государственную (муниципальную) службу. В ходе семинара необходимо разъяснить основные обязанности, запреты, ограничения, требования к служебному поведению, налагаемые на государственного (муниципального) служащего в целях противодействия коррупции, а также предоставить ему пакет соответствующих методических материалов и контактную информацию должностного лица или подразделения кадровой службы по профилактике коррупционных и иных правонарушений. Вводный семинар рекомендуется провести в течение 30 календарных дней с момента поступления гражданина на должность государственной (муниципальной) службы.</w:t>
      </w:r>
    </w:p>
    <w:p w:rsidR="00200AEC" w:rsidRDefault="00200AEC">
      <w:pPr>
        <w:pStyle w:val="ConsPlusNormal"/>
        <w:spacing w:before="220"/>
        <w:ind w:firstLine="540"/>
        <w:jc w:val="both"/>
      </w:pPr>
      <w:r>
        <w:t xml:space="preserve">Регулярные семинары (не реже одного раза в год) по ключевым вопросам противодействия коррупции, затрагивающим всех или большинство государственных (муниципальных) служащих и предполагающих взаимодействие с органом государственной власти и местного самоуправления. </w:t>
      </w:r>
      <w:proofErr w:type="gramStart"/>
      <w:r>
        <w:t xml:space="preserve">В ходе семинара важно уделить особое внимание порядку действий, которому государственные (муниципальные) служащие должны следовать для соблюдения положений законодательства, в </w:t>
      </w:r>
      <w:r>
        <w:lastRenderedPageBreak/>
        <w:t>том числе соответствующим административным процедурам, установленным нормативными правовыми актами, а также типичным вопросам, которые возникают в ходе исполнения антикоррупционного законодательства, детальному разбору отдельных наиболее сложных положений нормативных правовых актов и т.д.</w:t>
      </w:r>
      <w:proofErr w:type="gramEnd"/>
      <w:r>
        <w:t xml:space="preserve"> Регулярный семинар рекомендуется проводить не реже одного раза в год. Данное мероприятие может проводиться подразделениями как самостоятельно, так и с привлечением экспертов из научных организаций, образовательных учреждений. При этом ежегодный мониторинг уровня знаний антикоррупционного законодательства посредством анонимного опроса государственных (муниципальных) служащих позволит сформировать тематику и программы регулярных семинаров, а также покажет эффективность проводимых мероприятий.</w:t>
      </w:r>
    </w:p>
    <w:p w:rsidR="00200AEC" w:rsidRDefault="00200AEC">
      <w:pPr>
        <w:pStyle w:val="ConsPlusNormal"/>
        <w:spacing w:before="220"/>
        <w:ind w:firstLine="540"/>
        <w:jc w:val="both"/>
      </w:pPr>
      <w:r>
        <w:t>Специальные семинары в случае существенных изменений законодательства в сфере противодействия коррупции, затрагивающих государственных (муниципальных) служащих. Основной целью такого семинара является ознакомление государственных (муниципальных) служащих с новыми правовыми нормами и подходам к их применению.</w:t>
      </w:r>
    </w:p>
    <w:p w:rsidR="00200AEC" w:rsidRDefault="00200AEC">
      <w:pPr>
        <w:pStyle w:val="ConsPlusNormal"/>
        <w:spacing w:before="220"/>
        <w:ind w:firstLine="540"/>
        <w:jc w:val="both"/>
      </w:pPr>
      <w:r>
        <w:t xml:space="preserve">Беседа с государственными (муниципальными) служащими, увольняющимися с государственной (муниципальной) службы, чьи должности входили в перечень, установленный </w:t>
      </w:r>
      <w:hyperlink r:id="rId15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21 июля 2010 г. N 925 "О мерах по реализации отдельных положений Федерального закона "О противодействии коррупции". В ходе беседы государственному (муниципальному) служащему следует разъяснить ограничения, связанные с его последующим трудоустройством, а также предоставить ему соответствующие методические материалы и контактную информацию подразделения.</w:t>
      </w:r>
    </w:p>
    <w:p w:rsidR="00200AEC" w:rsidRDefault="00200AEC">
      <w:pPr>
        <w:pStyle w:val="ConsPlusNormal"/>
        <w:spacing w:before="220"/>
        <w:ind w:firstLine="540"/>
        <w:jc w:val="both"/>
      </w:pPr>
      <w:r>
        <w:t>Одним из дополнительных инструментов реализации отдельных мероприятий, предусмотренных настоящим комплексом мер, может стать внутренний интернет-портал органа государственной власти и местного самоуправления, который возможно использовать для обеспечения обсуждения государственными (муниципальными) служащими проектов ведомственных нормативных правовых актов.</w:t>
      </w:r>
    </w:p>
    <w:p w:rsidR="00200AEC" w:rsidRDefault="00200AEC">
      <w:pPr>
        <w:pStyle w:val="ConsPlusNormal"/>
        <w:spacing w:before="220"/>
        <w:ind w:firstLine="540"/>
        <w:jc w:val="both"/>
      </w:pPr>
      <w:proofErr w:type="gramStart"/>
      <w:r>
        <w:t>Кроме того, на внутреннем интернет-портале возможно проведение консультаций с государственными (муниципальными) служащими по вопросам выполнения и реализации требований антикоррупционного законодательства с помощью различных процедур: в режиме он-лайн по выделенному специальному адресу электронной почты, в режиме "вопрос-ответ" посредством размещения ответов на актуальные и часто задаваемые вопросы, в виде проведения он-лайн конференции с участием всех заинтересованных государственных (муниципальных) служащих.</w:t>
      </w:r>
      <w:proofErr w:type="gramEnd"/>
      <w:r>
        <w:t xml:space="preserve"> Также представляется целесообразным размещать на </w:t>
      </w:r>
      <w:proofErr w:type="gramStart"/>
      <w:r>
        <w:t>внутреннем</w:t>
      </w:r>
      <w:proofErr w:type="gramEnd"/>
      <w:r>
        <w:t xml:space="preserve"> интернет-портале разработанные ведомством формы (заявления), заполняемые государственными (муниципальными) служащими в случаях, предусмотренных антикоррупционным законодательством, методические рекомендации, памятки и разъяснения по вопросам антикоррупционной тематики.</w:t>
      </w:r>
    </w:p>
    <w:p w:rsidR="00200AEC" w:rsidRDefault="00200AEC">
      <w:pPr>
        <w:pStyle w:val="ConsPlusNormal"/>
        <w:ind w:firstLine="540"/>
        <w:jc w:val="both"/>
      </w:pPr>
    </w:p>
    <w:p w:rsidR="00200AEC" w:rsidRDefault="00200AEC">
      <w:pPr>
        <w:pStyle w:val="ConsPlusTitle"/>
        <w:jc w:val="center"/>
        <w:outlineLvl w:val="1"/>
      </w:pPr>
      <w:r>
        <w:t>III. Перечень мер, направленных</w:t>
      </w:r>
    </w:p>
    <w:p w:rsidR="00200AEC" w:rsidRDefault="00200AEC">
      <w:pPr>
        <w:pStyle w:val="ConsPlusTitle"/>
        <w:jc w:val="center"/>
      </w:pPr>
      <w:r>
        <w:t>на привлечение государственных и муниципальных служащих</w:t>
      </w:r>
    </w:p>
    <w:p w:rsidR="00200AEC" w:rsidRDefault="00200AEC">
      <w:pPr>
        <w:pStyle w:val="ConsPlusTitle"/>
        <w:jc w:val="center"/>
      </w:pPr>
      <w:r>
        <w:t>к противодействию коррупции</w:t>
      </w:r>
    </w:p>
    <w:p w:rsidR="00200AEC" w:rsidRDefault="00200AEC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4"/>
        <w:gridCol w:w="8561"/>
      </w:tblGrid>
      <w:tr w:rsidR="00200AEC">
        <w:tc>
          <w:tcPr>
            <w:tcW w:w="9015" w:type="dxa"/>
            <w:gridSpan w:val="2"/>
          </w:tcPr>
          <w:p w:rsidR="00200AEC" w:rsidRDefault="00200AEC">
            <w:pPr>
              <w:pStyle w:val="ConsPlusNormal"/>
              <w:jc w:val="center"/>
              <w:outlineLvl w:val="2"/>
            </w:pPr>
            <w:r>
              <w:t>I. Привлечение государственных и муниципальных служащих к участию в обсуждении и разработке нормативных правовых актов по вопросам противодействия коррупции</w:t>
            </w:r>
          </w:p>
        </w:tc>
      </w:tr>
      <w:tr w:rsidR="00200AEC">
        <w:tc>
          <w:tcPr>
            <w:tcW w:w="454" w:type="dxa"/>
          </w:tcPr>
          <w:p w:rsidR="00200AEC" w:rsidRDefault="00200AE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8561" w:type="dxa"/>
          </w:tcPr>
          <w:p w:rsidR="00200AEC" w:rsidRDefault="00200AEC">
            <w:pPr>
              <w:pStyle w:val="ConsPlusNormal"/>
              <w:ind w:firstLine="283"/>
              <w:jc w:val="both"/>
            </w:pPr>
            <w:r>
              <w:t xml:space="preserve">Информирование государственных муниципальных служащих о возможности участия в подготовке проектов актов по вопросам противодействия коррупции и проведение при необходимости рабочих встреч (серии встреч), заседаний коллегий, соответствующих комиссий, офицерских собраний с участием представителей структурных подразделений государственных (муниципальных) органов в целях </w:t>
            </w:r>
            <w:r>
              <w:lastRenderedPageBreak/>
              <w:t>организации обсуждения полученных предложений государственных (муниципальных) служащих по проектам актов.</w:t>
            </w:r>
          </w:p>
        </w:tc>
      </w:tr>
      <w:tr w:rsidR="00200AEC">
        <w:tc>
          <w:tcPr>
            <w:tcW w:w="454" w:type="dxa"/>
          </w:tcPr>
          <w:p w:rsidR="00200AEC" w:rsidRDefault="00200AEC">
            <w:pPr>
              <w:pStyle w:val="ConsPlusNormal"/>
              <w:jc w:val="center"/>
            </w:pPr>
            <w:r>
              <w:lastRenderedPageBreak/>
              <w:t>2.</w:t>
            </w:r>
          </w:p>
        </w:tc>
        <w:tc>
          <w:tcPr>
            <w:tcW w:w="8561" w:type="dxa"/>
          </w:tcPr>
          <w:p w:rsidR="00200AEC" w:rsidRDefault="00200AEC">
            <w:pPr>
              <w:pStyle w:val="ConsPlusNormal"/>
              <w:ind w:firstLine="283"/>
              <w:jc w:val="both"/>
            </w:pPr>
            <w:r>
              <w:t>Проведение не реже одного раза в год обсуждений практики применения антикоррупционного законодательства с государственными (муниципальными) служащими органа государственной власти и местного самоуправления.</w:t>
            </w:r>
          </w:p>
        </w:tc>
      </w:tr>
      <w:tr w:rsidR="00200AEC">
        <w:tc>
          <w:tcPr>
            <w:tcW w:w="454" w:type="dxa"/>
          </w:tcPr>
          <w:p w:rsidR="00200AEC" w:rsidRDefault="00200AE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8561" w:type="dxa"/>
          </w:tcPr>
          <w:p w:rsidR="00200AEC" w:rsidRDefault="00200AEC">
            <w:pPr>
              <w:pStyle w:val="ConsPlusNormal"/>
              <w:ind w:firstLine="283"/>
              <w:jc w:val="both"/>
            </w:pPr>
            <w:r>
              <w:t>Уведомление государственных (муниципальных) служащих органа государственной власти и местного самоуправления о возможности принять участие в публичном обсуждении проектов нормативных правовых актов по антикоррупционной тематике с использованием механизмов, предусмотренных действующим законодательством Российской Федерации.</w:t>
            </w:r>
          </w:p>
        </w:tc>
      </w:tr>
      <w:tr w:rsidR="00200AEC">
        <w:tc>
          <w:tcPr>
            <w:tcW w:w="9015" w:type="dxa"/>
            <w:gridSpan w:val="2"/>
          </w:tcPr>
          <w:p w:rsidR="00200AEC" w:rsidRDefault="00200AEC">
            <w:pPr>
              <w:pStyle w:val="ConsPlusNormal"/>
              <w:jc w:val="center"/>
              <w:outlineLvl w:val="2"/>
            </w:pPr>
            <w:r>
              <w:t>II. Активизация участия государственных и муниципальных служащих в работе структурных подразделений по профилактике коррупционных и иных правонарушений, а также комиссий по соблюдению требований к служебному поведению и урегулированию конфликта интересов, аттестационных комиссий</w:t>
            </w:r>
          </w:p>
        </w:tc>
      </w:tr>
      <w:tr w:rsidR="00200AEC">
        <w:tc>
          <w:tcPr>
            <w:tcW w:w="454" w:type="dxa"/>
          </w:tcPr>
          <w:p w:rsidR="00200AEC" w:rsidRDefault="00200AE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8561" w:type="dxa"/>
          </w:tcPr>
          <w:p w:rsidR="00200AEC" w:rsidRDefault="00200AEC">
            <w:pPr>
              <w:pStyle w:val="ConsPlusNormal"/>
              <w:ind w:firstLine="283"/>
              <w:jc w:val="both"/>
            </w:pPr>
            <w:r>
              <w:t>Привлечение к участию в работе комиссии по соблюдению требований к служебному поведению и урегулированию конфликта интересов государственных (муниципальных) служащих представителей структурных подразделений органа государственной власти и местного самоуправления.</w:t>
            </w:r>
          </w:p>
        </w:tc>
      </w:tr>
      <w:tr w:rsidR="00200AEC">
        <w:tc>
          <w:tcPr>
            <w:tcW w:w="454" w:type="dxa"/>
          </w:tcPr>
          <w:p w:rsidR="00200AEC" w:rsidRDefault="00200AE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8561" w:type="dxa"/>
          </w:tcPr>
          <w:p w:rsidR="00200AEC" w:rsidRDefault="00200AEC">
            <w:pPr>
              <w:pStyle w:val="ConsPlusNormal"/>
              <w:ind w:firstLine="283"/>
              <w:jc w:val="both"/>
            </w:pPr>
            <w:r>
              <w:t>Организация регулярной ротации, в рамках которой представитель структурного подразделения (за исключением подразделения по вопросам государственной службы и кадров, юридического (правового) подразделения) входит в состав комиссии в течение одного года, после чего его место занимает представитель другого структурного подразделения.</w:t>
            </w:r>
          </w:p>
        </w:tc>
      </w:tr>
      <w:tr w:rsidR="00200AEC">
        <w:tc>
          <w:tcPr>
            <w:tcW w:w="454" w:type="dxa"/>
          </w:tcPr>
          <w:p w:rsidR="00200AEC" w:rsidRDefault="00200AE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8561" w:type="dxa"/>
          </w:tcPr>
          <w:p w:rsidR="00200AEC" w:rsidRDefault="00200AEC">
            <w:pPr>
              <w:pStyle w:val="ConsPlusNormal"/>
              <w:ind w:firstLine="283"/>
              <w:jc w:val="both"/>
            </w:pPr>
            <w:r>
              <w:t>Информирование государственных (муниципальных) служащих о дате предстоящего заседания комиссии и планируемых к рассмотрению на нем вопросах, а также способах направления в комиссию информации по данным вопросам.</w:t>
            </w:r>
          </w:p>
        </w:tc>
      </w:tr>
      <w:tr w:rsidR="00200AEC">
        <w:tc>
          <w:tcPr>
            <w:tcW w:w="9015" w:type="dxa"/>
            <w:gridSpan w:val="2"/>
          </w:tcPr>
          <w:p w:rsidR="00200AEC" w:rsidRDefault="00200AEC">
            <w:pPr>
              <w:pStyle w:val="ConsPlusNormal"/>
              <w:jc w:val="center"/>
              <w:outlineLvl w:val="2"/>
            </w:pPr>
            <w:r>
              <w:t>III. Стимулирование государственных и муниципальных служащих к предоставлению информации об известных им случаях коррупционных правонарушений, нарушений требований к служебному поведению, ситуациях конфликта интересов</w:t>
            </w:r>
          </w:p>
        </w:tc>
      </w:tr>
      <w:tr w:rsidR="00200AEC">
        <w:tc>
          <w:tcPr>
            <w:tcW w:w="454" w:type="dxa"/>
          </w:tcPr>
          <w:p w:rsidR="00200AEC" w:rsidRDefault="00200AE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8561" w:type="dxa"/>
          </w:tcPr>
          <w:p w:rsidR="00200AEC" w:rsidRDefault="00200AEC">
            <w:pPr>
              <w:pStyle w:val="ConsPlusNormal"/>
              <w:ind w:firstLine="283"/>
              <w:jc w:val="both"/>
            </w:pPr>
            <w:proofErr w:type="gramStart"/>
            <w:r>
              <w:t xml:space="preserve">Закрепление в локальном акте, устанавливающем порядок уведомления представителя нанимателя (работодателя) об обращении к государственным (муниципальным) служащим в целях склонения к совершению коррупционных правонарушений, механизмы защиты заявителей, в том числе предусмотренные </w:t>
            </w:r>
            <w:hyperlink r:id="rId16" w:history="1">
              <w:r>
                <w:rPr>
                  <w:color w:val="0000FF"/>
                </w:rPr>
                <w:t>пунктами 6</w:t>
              </w:r>
            </w:hyperlink>
            <w:r>
              <w:t xml:space="preserve"> и </w:t>
            </w:r>
            <w:hyperlink r:id="rId17" w:history="1">
              <w:r>
                <w:rPr>
                  <w:color w:val="0000FF"/>
                </w:rPr>
                <w:t>12</w:t>
              </w:r>
            </w:hyperlink>
            <w:r>
              <w:t xml:space="preserve"> Методических рекомендаций о порядке уведомления представителя нанимателя о фактах обращения в целях склонения государственного или муниципального служащего к совершению коррупционных правонарушений &lt;*&gt;;</w:t>
            </w:r>
            <w:proofErr w:type="gramEnd"/>
          </w:p>
        </w:tc>
      </w:tr>
      <w:tr w:rsidR="00200AEC">
        <w:tc>
          <w:tcPr>
            <w:tcW w:w="454" w:type="dxa"/>
          </w:tcPr>
          <w:p w:rsidR="00200AEC" w:rsidRDefault="00200AE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8561" w:type="dxa"/>
          </w:tcPr>
          <w:p w:rsidR="00200AEC" w:rsidRDefault="00200AEC">
            <w:pPr>
              <w:pStyle w:val="ConsPlusNormal"/>
              <w:ind w:firstLine="283"/>
              <w:jc w:val="both"/>
            </w:pPr>
            <w:r>
              <w:t>Разъяснение порядка уведомления представителя нанимателя (работодателя) об обращении к государственным (муниципальным) служащим в целях склонения к совершению коррупционных правонарушений, уделяя особое внимание предусмотренным механизмам защиты заявителей.</w:t>
            </w:r>
          </w:p>
        </w:tc>
      </w:tr>
      <w:tr w:rsidR="00200AEC">
        <w:tc>
          <w:tcPr>
            <w:tcW w:w="454" w:type="dxa"/>
          </w:tcPr>
          <w:p w:rsidR="00200AEC" w:rsidRDefault="00200AE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8561" w:type="dxa"/>
          </w:tcPr>
          <w:p w:rsidR="00200AEC" w:rsidRDefault="00200AEC">
            <w:pPr>
              <w:pStyle w:val="ConsPlusNormal"/>
              <w:ind w:firstLine="283"/>
              <w:jc w:val="both"/>
            </w:pPr>
            <w:r>
              <w:t xml:space="preserve">Доведение до сведения государственных (муниципальных) служащих, что они не только должны уведомлять представителя нанимателя (работодателя) об обращении к ним в целях склонения к совершению коррупционных правонарушений, но также могут предоставлять информацию обо всех ставших им известными фактах совершения коррупционных правонарушений вне зависимости от того, обращался ли к ним кто-то </w:t>
            </w:r>
            <w:r>
              <w:lastRenderedPageBreak/>
              <w:t>лично.</w:t>
            </w:r>
          </w:p>
        </w:tc>
      </w:tr>
      <w:tr w:rsidR="00200AEC">
        <w:tc>
          <w:tcPr>
            <w:tcW w:w="454" w:type="dxa"/>
          </w:tcPr>
          <w:p w:rsidR="00200AEC" w:rsidRDefault="00200AEC">
            <w:pPr>
              <w:pStyle w:val="ConsPlusNormal"/>
              <w:jc w:val="center"/>
            </w:pPr>
            <w:r>
              <w:lastRenderedPageBreak/>
              <w:t>4.</w:t>
            </w:r>
          </w:p>
        </w:tc>
        <w:tc>
          <w:tcPr>
            <w:tcW w:w="8561" w:type="dxa"/>
          </w:tcPr>
          <w:p w:rsidR="00200AEC" w:rsidRDefault="00200AEC">
            <w:pPr>
              <w:pStyle w:val="ConsPlusNormal"/>
              <w:ind w:firstLine="283"/>
              <w:jc w:val="both"/>
            </w:pPr>
            <w:r>
              <w:t>Закрепление в локальном акте, устанавливающем порядок и виды поощрения и награждения органа государственной власти и местного самоуправления, специального вида поощрения лицу, способствующему раскрытию правонарушения коррупционной направленности (благодарственное письмо, внесение в книгу почета с выдачей соответствующего свидетельства и др.).</w:t>
            </w:r>
          </w:p>
        </w:tc>
      </w:tr>
      <w:tr w:rsidR="00200AEC">
        <w:tc>
          <w:tcPr>
            <w:tcW w:w="9015" w:type="dxa"/>
            <w:gridSpan w:val="2"/>
          </w:tcPr>
          <w:p w:rsidR="00200AEC" w:rsidRDefault="00200AEC">
            <w:pPr>
              <w:pStyle w:val="ConsPlusNormal"/>
              <w:jc w:val="center"/>
              <w:outlineLvl w:val="2"/>
            </w:pPr>
            <w:r>
              <w:t>IV. Просвещение государственных и муниципальных служащих по антикоррупционной тематике и методическое обеспечение профессиональной служебной деятельности государственных и муниципальных служащих</w:t>
            </w:r>
          </w:p>
        </w:tc>
      </w:tr>
      <w:tr w:rsidR="00200AEC">
        <w:tc>
          <w:tcPr>
            <w:tcW w:w="454" w:type="dxa"/>
          </w:tcPr>
          <w:p w:rsidR="00200AEC" w:rsidRDefault="00200AE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8561" w:type="dxa"/>
          </w:tcPr>
          <w:p w:rsidR="00200AEC" w:rsidRDefault="00200AEC">
            <w:pPr>
              <w:pStyle w:val="ConsPlusNormal"/>
              <w:ind w:firstLine="283"/>
              <w:jc w:val="both"/>
            </w:pPr>
            <w:r>
              <w:t>Разработка памяток по ключевым вопросам противодействия коррупции, затрагивающим всех или большинство государственных (муниципальных) служащих и предполагающих взаимодействие государственного (муниципального) служащего с органом государственной власти и местного самоуправления.</w:t>
            </w:r>
          </w:p>
        </w:tc>
      </w:tr>
      <w:tr w:rsidR="00200AEC">
        <w:tc>
          <w:tcPr>
            <w:tcW w:w="454" w:type="dxa"/>
          </w:tcPr>
          <w:p w:rsidR="00200AEC" w:rsidRDefault="00200AE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8561" w:type="dxa"/>
          </w:tcPr>
          <w:p w:rsidR="00200AEC" w:rsidRDefault="00200AEC">
            <w:pPr>
              <w:pStyle w:val="ConsPlusNormal"/>
              <w:ind w:firstLine="283"/>
              <w:jc w:val="both"/>
            </w:pPr>
            <w:r>
              <w:t>Организация в рамках проведения конкурсных процедур анкетирования, тестирования или иных методов оценки знания положений основ антикоррупционного законодательства.</w:t>
            </w:r>
          </w:p>
        </w:tc>
      </w:tr>
      <w:tr w:rsidR="00200AEC">
        <w:tc>
          <w:tcPr>
            <w:tcW w:w="454" w:type="dxa"/>
          </w:tcPr>
          <w:p w:rsidR="00200AEC" w:rsidRDefault="00200AE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8561" w:type="dxa"/>
          </w:tcPr>
          <w:p w:rsidR="00200AEC" w:rsidRDefault="00200AEC">
            <w:pPr>
              <w:pStyle w:val="ConsPlusNormal"/>
              <w:ind w:firstLine="283"/>
              <w:jc w:val="both"/>
            </w:pPr>
            <w:r>
              <w:t>Обеспечение организации различных видов учебных семинаров по вопросам противодействия коррупции:</w:t>
            </w:r>
          </w:p>
          <w:p w:rsidR="00200AEC" w:rsidRDefault="00200AEC">
            <w:pPr>
              <w:pStyle w:val="ConsPlusNormal"/>
              <w:ind w:firstLine="283"/>
              <w:jc w:val="both"/>
            </w:pPr>
            <w:r>
              <w:t>- вводного семинара для граждан, впервые поступивших на государственную (муниципальную) службу;</w:t>
            </w:r>
          </w:p>
          <w:p w:rsidR="00200AEC" w:rsidRDefault="00200AEC">
            <w:pPr>
              <w:pStyle w:val="ConsPlusNormal"/>
              <w:ind w:firstLine="283"/>
              <w:jc w:val="both"/>
            </w:pPr>
            <w:r>
              <w:t>- регулярных семинаров по ключевым вопросам противодействия коррупции, затрагивающим всех или большинство государственных (муниципальных) служащих и предполагающих взаимодействие с органом государственной власти и местного самоуправления;</w:t>
            </w:r>
          </w:p>
          <w:p w:rsidR="00200AEC" w:rsidRDefault="00200AEC">
            <w:pPr>
              <w:pStyle w:val="ConsPlusNormal"/>
              <w:ind w:firstLine="283"/>
              <w:jc w:val="both"/>
            </w:pPr>
            <w:r>
              <w:t>- специальных семинаров в случае существенных изменений законодательства в сфере противодействия коррупции, затрагивающих государственных (муниципальных) служащих.</w:t>
            </w:r>
          </w:p>
        </w:tc>
      </w:tr>
      <w:tr w:rsidR="00200AEC">
        <w:tc>
          <w:tcPr>
            <w:tcW w:w="454" w:type="dxa"/>
          </w:tcPr>
          <w:p w:rsidR="00200AEC" w:rsidRDefault="00200AE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8561" w:type="dxa"/>
          </w:tcPr>
          <w:p w:rsidR="00200AEC" w:rsidRDefault="00200AEC">
            <w:pPr>
              <w:pStyle w:val="ConsPlusNormal"/>
              <w:ind w:firstLine="283"/>
              <w:jc w:val="both"/>
            </w:pPr>
            <w:r>
              <w:t xml:space="preserve">Проведение регулярной работы по разъяснению исполнения требований антикоррупционного законодательства государственным (муниципальным) служащими, увольняющимися с государственной (муниципальной) службы, чьи должности входили в перечень, установленный </w:t>
            </w:r>
            <w:hyperlink r:id="rId18" w:history="1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Российской Федерации от 21 июля 2010 г. N 925 "О мерах по реализации отдельных положений Федерального закона "О противодействии коррупции".</w:t>
            </w:r>
          </w:p>
        </w:tc>
      </w:tr>
    </w:tbl>
    <w:p w:rsidR="00200AEC" w:rsidRDefault="00200AEC">
      <w:pPr>
        <w:pStyle w:val="ConsPlusNormal"/>
        <w:jc w:val="both"/>
      </w:pPr>
    </w:p>
    <w:p w:rsidR="00200AEC" w:rsidRDefault="00200AEC">
      <w:pPr>
        <w:pStyle w:val="ConsPlusNormal"/>
        <w:jc w:val="both"/>
      </w:pPr>
    </w:p>
    <w:p w:rsidR="00200AEC" w:rsidRDefault="00200AE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02C7D" w:rsidRDefault="00A02C7D"/>
    <w:sectPr w:rsidR="00A02C7D" w:rsidSect="006A40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200AEC"/>
    <w:rsid w:val="00146B59"/>
    <w:rsid w:val="00200AEC"/>
    <w:rsid w:val="004511EC"/>
    <w:rsid w:val="004A3B56"/>
    <w:rsid w:val="008B0592"/>
    <w:rsid w:val="00930271"/>
    <w:rsid w:val="00A02C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C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0A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00A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00AE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A4D0BB81966D79169C5CB77D309E4DC4AB0476047596760F739C64E969ED71BC4204EEF9D1700EBD52200435B1E84F92CC124538962A983a3P5F" TargetMode="External"/><Relationship Id="rId13" Type="http://schemas.openxmlformats.org/officeDocument/2006/relationships/hyperlink" Target="consultantplus://offline/ref=FA4D0BB81966D79169C5CB77D309E4DC4AB2466040586760F739C64E969ED71BC4204EEF9D1700E8D52200435B1E84F92CC124538962A983a3P5F" TargetMode="External"/><Relationship Id="rId18" Type="http://schemas.openxmlformats.org/officeDocument/2006/relationships/hyperlink" Target="consultantplus://offline/ref=FA4D0BB81966D79169C5CB77D309E4DC4AB242664D5B6760F739C64E969ED71BD62016E39F171EE9D73756121Da4PB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A4D0BB81966D79169C5CB77D309E4DC4AB04067475F6760F739C64E969ED71BC4204EEF9D1700E9D22200435B1E84F92CC124538962A983a3P5F" TargetMode="External"/><Relationship Id="rId12" Type="http://schemas.openxmlformats.org/officeDocument/2006/relationships/hyperlink" Target="consultantplus://offline/ref=FA4D0BB81966D79169C5CB77D309E4DC4AB2466040586760F739C64E969ED71BC4204EEF9D1700EDD12200435B1E84F92CC124538962A983a3P5F" TargetMode="External"/><Relationship Id="rId17" Type="http://schemas.openxmlformats.org/officeDocument/2006/relationships/hyperlink" Target="consultantplus://offline/ref=FA4D0BB81966D79169C5CB77D309E4DC4AB2466040586760F739C64E969ED71BC4204EEF9D1700EDD12200435B1E84F92CC124538962A983a3P5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A4D0BB81966D79169C5CB77D309E4DC4AB2466040586760F739C64E969ED71BC4204EEF9D1700EAD42200435B1E84F92CC124538962A983a3P5F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A4D0BB81966D79169C5CB77D309E4DC4AB6436742586760F739C64E969ED71BC4204EEF9D1700E0D52200435B1E84F92CC124538962A983a3P5F" TargetMode="External"/><Relationship Id="rId11" Type="http://schemas.openxmlformats.org/officeDocument/2006/relationships/hyperlink" Target="consultantplus://offline/ref=FA4D0BB81966D79169C5CB77D309E4DC4AB2466040586760F739C64E969ED71BC4204EEF9D1700EAD42200435B1E84F92CC124538962A983a3P5F" TargetMode="External"/><Relationship Id="rId5" Type="http://schemas.openxmlformats.org/officeDocument/2006/relationships/hyperlink" Target="consultantplus://offline/ref=FA4D0BB81966D79169C5CB77D309E4DC4AB6436742586760F739C64E969ED71BC4204EEF9D1701E0D32200435B1E84F92CC124538962A983a3P5F" TargetMode="External"/><Relationship Id="rId15" Type="http://schemas.openxmlformats.org/officeDocument/2006/relationships/hyperlink" Target="consultantplus://offline/ref=FA4D0BB81966D79169C5CB77D309E4DC4AB242664D5B6760F739C64E969ED71BD62016E39F171EE9D73756121Da4PBF" TargetMode="External"/><Relationship Id="rId10" Type="http://schemas.openxmlformats.org/officeDocument/2006/relationships/hyperlink" Target="consultantplus://offline/ref=FA4D0BB81966D79169C5CB77D309E4DC49B548634C596760F739C64E969ED71BC4204EEF9D1700EFD42200435B1E84F92CC124538962A983a3P5F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FA4D0BB81966D79169C5CB77D309E4DC4AB6436742586760F739C64E969ED71BC4204EEF9D1700E0D52200435B1E84F92CC124538962A983a3P5F" TargetMode="External"/><Relationship Id="rId14" Type="http://schemas.openxmlformats.org/officeDocument/2006/relationships/hyperlink" Target="consultantplus://offline/ref=FA4D0BB81966D79169C5CB77D309E4DC4AB2466040586760F739C64E969ED71BC4204EEF9D1700E9D82200435B1E84F92CC124538962A983a3P5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4429</Words>
  <Characters>25248</Characters>
  <Application>Microsoft Office Word</Application>
  <DocSecurity>0</DocSecurity>
  <Lines>210</Lines>
  <Paragraphs>59</Paragraphs>
  <ScaleCrop>false</ScaleCrop>
  <Company/>
  <LinksUpToDate>false</LinksUpToDate>
  <CharactersWithSpaces>29618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NosovaEK</dc:creator>
  <cp:lastModifiedBy>NosovaEK</cp:lastModifiedBy>
  <cp:revision>1</cp:revision>
  <dcterms:created xsi:type="dcterms:W3CDTF">2020-07-20T05:15:00Z</dcterms:created>
  <dcterms:modified xsi:type="dcterms:W3CDTF">2020-07-20T05:15:00Z</dcterms:modified>
</cp:coreProperties>
</file>